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8A2" w:rsidRDefault="00C678A2" w:rsidP="00C51EE0">
      <w:pPr>
        <w:pStyle w:val="gwp6d2271c7msonormal"/>
        <w:rPr>
          <w:b/>
          <w:bCs/>
          <w:color w:val="000000" w:themeColor="text1"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5760720" cy="532389"/>
            <wp:effectExtent l="0" t="0" r="0" b="1270"/>
            <wp:docPr id="1" name="Obraz 1" descr="C:\Users\barwacz.barbara\AppData\Local\Microsoft\Windows\INetCache\Content.Word\logo ARiMR_hasło_ni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wacz.barbara\AppData\Local\Microsoft\Windows\INetCache\Content.Word\logo ARiMR_hasło_nie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8A2" w:rsidRDefault="00C678A2" w:rsidP="00C51EE0">
      <w:pPr>
        <w:pStyle w:val="gwp6d2271c7msonormal"/>
        <w:rPr>
          <w:b/>
          <w:bCs/>
          <w:color w:val="000000" w:themeColor="text1"/>
          <w:sz w:val="32"/>
          <w:szCs w:val="32"/>
          <w:lang w:eastAsia="en-US"/>
        </w:rPr>
      </w:pPr>
      <w:bookmarkStart w:id="0" w:name="_GoBack"/>
      <w:bookmarkEnd w:id="0"/>
    </w:p>
    <w:p w:rsidR="00C51EE0" w:rsidRPr="008B36C7" w:rsidRDefault="00C51EE0" w:rsidP="00C51EE0">
      <w:pPr>
        <w:pStyle w:val="gwp6d2271c7msonormal"/>
        <w:rPr>
          <w:color w:val="000000" w:themeColor="text1"/>
          <w:sz w:val="32"/>
          <w:szCs w:val="32"/>
        </w:rPr>
      </w:pPr>
      <w:r w:rsidRPr="008B36C7">
        <w:rPr>
          <w:b/>
          <w:bCs/>
          <w:color w:val="000000" w:themeColor="text1"/>
          <w:sz w:val="32"/>
          <w:szCs w:val="32"/>
          <w:lang w:eastAsia="en-US"/>
        </w:rPr>
        <w:t>Restrukturyzacja małych gospodarstw</w:t>
      </w:r>
    </w:p>
    <w:p w:rsidR="008B36C7" w:rsidRPr="008B36C7" w:rsidRDefault="008B36C7" w:rsidP="008B36C7">
      <w:pPr>
        <w:pStyle w:val="NormalnyWeb"/>
        <w:rPr>
          <w:b/>
          <w:color w:val="000000" w:themeColor="text1"/>
        </w:rPr>
      </w:pPr>
      <w:r w:rsidRPr="008B36C7">
        <w:rPr>
          <w:b/>
          <w:color w:val="000000" w:themeColor="text1"/>
          <w:lang w:eastAsia="en-US"/>
        </w:rPr>
        <w:t xml:space="preserve">Do 29 maja ARiMR przyjmować będzie wnioski </w:t>
      </w:r>
      <w:r w:rsidRPr="008B36C7">
        <w:rPr>
          <w:b/>
          <w:color w:val="000000" w:themeColor="text1"/>
        </w:rPr>
        <w:t>o wsparcie finansowe na restrukturyzację małych gospodarstw. O pomoc może ubiegać się rolnik posiadający gospodarstwo obejmujące co najmniej 1 ha użytków rolnych lub nieruchomość służącą do prowadzenia produkcji w zakresie działów specjalnych produkcji rolnej. Wielkość ekonomiczna takiego gospodarstwa musi być mniejsza niż 13 tys. euro.</w:t>
      </w:r>
    </w:p>
    <w:p w:rsidR="008B36C7" w:rsidRPr="008B36C7" w:rsidRDefault="008B36C7" w:rsidP="008B36C7">
      <w:pPr>
        <w:pStyle w:val="NormalnyWeb"/>
        <w:rPr>
          <w:b/>
        </w:rPr>
      </w:pPr>
      <w:r w:rsidRPr="008B36C7">
        <w:rPr>
          <w:b/>
        </w:rPr>
        <w:t>Jaka pomoc i dla kogo?</w:t>
      </w:r>
    </w:p>
    <w:p w:rsidR="008B36C7" w:rsidRDefault="008B36C7" w:rsidP="008B36C7">
      <w:pPr>
        <w:pStyle w:val="NormalnyWeb"/>
      </w:pPr>
      <w:r>
        <w:t>Wniosek może złożyć osoba zarówno ubezpieczona w KRUS, jak i w ZUS. Nie ma również zakazu jednoczesnego prowadzenia działalności gospodarczej lub pracy na etacie. Pod jednym warunkiem - dochód lub przychód z działalności rolniczej musi stanowić co najmniej 25 proc. całości dochodów lub przychodów.</w:t>
      </w:r>
    </w:p>
    <w:p w:rsidR="008B36C7" w:rsidRDefault="008B36C7" w:rsidP="008B36C7">
      <w:pPr>
        <w:pStyle w:val="NormalnyWeb"/>
      </w:pPr>
      <w:r>
        <w:t>O pomoc nie mogą ubiegać się osoby, którym wypłacono pomoc finansową z następujących programów wsparcia: "Ułatwianie startu młodym rolnikom", "Modernizacja gospodarstw rolnych", "Różnicowanie w kierunku działalności nierolniczej", "Wdrażanie lokalnych strategii rozwoju" objętych PROW 2007-2013, a także "Modernizacja gospodarstw rolnych"; "Premia na rozpoczęcie działalności pozarolniczej", "Premie dla młodych rolników" w ramach PROW 2014-2020.</w:t>
      </w:r>
    </w:p>
    <w:p w:rsidR="008B36C7" w:rsidRDefault="008B36C7" w:rsidP="008B36C7">
      <w:pPr>
        <w:pStyle w:val="NormalnyWeb"/>
      </w:pPr>
      <w:r>
        <w:t>Rolnik, który zdecyduje się na rozwój swojego małego gospodarstwa, może uzyskać na ten cel 60 tys. zł bezzwrotnej premii. Jest ona wypłacana w dwóch ratach: 80 proc. (48 tys. zł) po spełnieniu warunków określonych w decyzji o przyznaniu pomocy, a 20 proc. (12 tys. zł) po prawidłowej realizacji biznesplanu.</w:t>
      </w:r>
    </w:p>
    <w:p w:rsidR="008B36C7" w:rsidRPr="008B36C7" w:rsidRDefault="008B36C7" w:rsidP="008B36C7">
      <w:pPr>
        <w:pStyle w:val="NormalnyWeb"/>
        <w:rPr>
          <w:b/>
        </w:rPr>
      </w:pPr>
      <w:r w:rsidRPr="008B36C7">
        <w:rPr>
          <w:b/>
        </w:rPr>
        <w:t>Zakres wsparcia</w:t>
      </w:r>
    </w:p>
    <w:p w:rsidR="008B36C7" w:rsidRDefault="008B36C7" w:rsidP="008B36C7">
      <w:pPr>
        <w:pStyle w:val="NormalnyWeb"/>
      </w:pPr>
      <w:r>
        <w:t>Dotację można przeznaczyć wyłącznie na działalność rolniczą lub przygotowanie do sprzedaży produktów rolnych wytworzonych w gospodarstwie. Co najmniej 80 proc. otrzymanej premii należy wydać na inwestycje w środki trwałe. Ich katalog jest szeroki. Obejmuje m.in. budowę, przebudowę, remont budynków lub budowli, zakup nowych maszyn, urządzeń oraz wyposażenia. Premię można zainwestować w zakup gruntów, zakup stada podstawowego zwierząt, czy zakładanie sadów i plantacji wieloletnich gatunków użytkowanych efektywnie dłużej niż 5 lat.</w:t>
      </w:r>
    </w:p>
    <w:p w:rsidR="008B36C7" w:rsidRDefault="008B36C7" w:rsidP="008B36C7">
      <w:pPr>
        <w:pStyle w:val="NormalnyWeb"/>
      </w:pPr>
      <w:r>
        <w:t>Premia może być przyznana tylko raz w czasie realizacji PROW 2014-2020. W przypadku małżonków pomoc może otrzymać tylko jedno z nich, niezależnie od tego, czy prowadzą wspólne, czy odrębne gospodarstwa.</w:t>
      </w:r>
    </w:p>
    <w:p w:rsidR="008B36C7" w:rsidRPr="008B36C7" w:rsidRDefault="008B36C7" w:rsidP="008B36C7">
      <w:pPr>
        <w:pStyle w:val="NormalnyWeb"/>
        <w:rPr>
          <w:b/>
        </w:rPr>
      </w:pPr>
      <w:r w:rsidRPr="008B36C7">
        <w:rPr>
          <w:b/>
        </w:rPr>
        <w:t>Rozwiązania na czas epidemii</w:t>
      </w:r>
    </w:p>
    <w:p w:rsidR="008B36C7" w:rsidRDefault="008B36C7" w:rsidP="008B36C7">
      <w:pPr>
        <w:pStyle w:val="NormalnyWeb"/>
      </w:pPr>
      <w:r>
        <w:lastRenderedPageBreak/>
        <w:t>W związku z sytuacją epidemiczną kraju ograniczona została możliwość osobistego załatwiania spraw we wszystkich placówkach ARiMR, pracują one bez kontaktu z interesantami. Możliwy jest wyłącznie kontakt telefoniczny lub pisemny (za pośrednictwem poczty tradycyjnej lub elektronicznej), numery telefonów i adresy e-mail są dostępne w widocznym miejscu przy wejściu do placówek Agencji. Uruchomiony został też specjalny adres e-mailowy: ALERT@ARIMR.GOV.PL oraz numer telefonu: 22 595 06 99, pod które można kierować pytania dotyczące działania ARiMR w czasie epidemii.</w:t>
      </w:r>
    </w:p>
    <w:p w:rsidR="008B36C7" w:rsidRDefault="008B36C7" w:rsidP="008B36C7">
      <w:pPr>
        <w:pStyle w:val="NormalnyWeb"/>
      </w:pPr>
      <w:r>
        <w:t xml:space="preserve">We wszystkich jednostkach organizacyjnych Agencji udostępnione zostały </w:t>
      </w:r>
      <w:proofErr w:type="spellStart"/>
      <w:r>
        <w:t>wrzutnie</w:t>
      </w:r>
      <w:proofErr w:type="spellEnd"/>
      <w:r>
        <w:t xml:space="preserve"> lub urny, w których można zostawić dokumenty, wnioski, czy oświadczenia bez konieczności kontaktu z pracownikami Agencji</w:t>
      </w:r>
    </w:p>
    <w:p w:rsidR="00C51EE0" w:rsidRPr="008B36C7" w:rsidRDefault="008B36C7" w:rsidP="00C51EE0">
      <w:pPr>
        <w:pStyle w:val="gwp6d2271c7msonormal"/>
        <w:rPr>
          <w:b/>
        </w:rPr>
      </w:pPr>
      <w:r w:rsidRPr="008B36C7">
        <w:rPr>
          <w:b/>
        </w:rPr>
        <w:t>Najważniejsze zmiany</w:t>
      </w:r>
    </w:p>
    <w:p w:rsidR="00C51EE0" w:rsidRPr="008B36C7" w:rsidRDefault="00C51EE0" w:rsidP="00C51EE0">
      <w:pPr>
        <w:pStyle w:val="gwp6d2271c7msonormal"/>
        <w:rPr>
          <w:color w:val="000000" w:themeColor="text1"/>
        </w:rPr>
      </w:pPr>
      <w:r w:rsidRPr="008B36C7">
        <w:rPr>
          <w:color w:val="000000" w:themeColor="text1"/>
          <w:lang w:eastAsia="en-US"/>
        </w:rPr>
        <w:t>Najważniejsze zmiany wprowadzone w 2019 r. (w roku 2020 brak zmian)</w:t>
      </w:r>
      <w:r w:rsidR="008B36C7">
        <w:rPr>
          <w:color w:val="000000" w:themeColor="text1"/>
          <w:lang w:eastAsia="en-US"/>
        </w:rPr>
        <w:t xml:space="preserve"> to:</w:t>
      </w:r>
    </w:p>
    <w:p w:rsidR="00C51EE0" w:rsidRPr="008B36C7" w:rsidRDefault="00C51EE0" w:rsidP="008B36C7">
      <w:pPr>
        <w:pStyle w:val="gwp6d2271c7msonormal"/>
        <w:numPr>
          <w:ilvl w:val="0"/>
          <w:numId w:val="2"/>
        </w:numPr>
        <w:rPr>
          <w:color w:val="000000" w:themeColor="text1"/>
        </w:rPr>
      </w:pPr>
      <w:r w:rsidRPr="008B36C7">
        <w:rPr>
          <w:color w:val="000000" w:themeColor="text1"/>
          <w:lang w:eastAsia="en-US"/>
        </w:rPr>
        <w:t>zniesienie wymogu podlegania ubezpieczeniu społecznemu rolników w KRUS przed złożeniem wniosku o dotację - nowe regulacje pozwolą sięgnąć po wsparcie głównie przez tych z rolników, którzy łączą prowadzenie gospodarstwa z inną pracą zarobkową, np. „na etacie” lub prowadzą własną firmę, </w:t>
      </w:r>
    </w:p>
    <w:p w:rsidR="00C51EE0" w:rsidRPr="008B36C7" w:rsidRDefault="00C51EE0" w:rsidP="008B36C7">
      <w:pPr>
        <w:pStyle w:val="gwp6d2271c7msonormal"/>
        <w:numPr>
          <w:ilvl w:val="0"/>
          <w:numId w:val="2"/>
        </w:numPr>
        <w:rPr>
          <w:color w:val="000000" w:themeColor="text1"/>
        </w:rPr>
      </w:pPr>
      <w:r w:rsidRPr="008B36C7">
        <w:rPr>
          <w:color w:val="000000" w:themeColor="text1"/>
          <w:lang w:eastAsia="en-US"/>
        </w:rPr>
        <w:t>wprowadzono nowe przepisy - według nich dochody lub przychody wnioskodawcy osiągane z rolnictwa muszą wynosić co najmniej 25% wszystkich jego dochodów lub przychodów, </w:t>
      </w:r>
    </w:p>
    <w:p w:rsidR="00C51EE0" w:rsidRPr="008B36C7" w:rsidRDefault="00C51EE0" w:rsidP="008B36C7">
      <w:pPr>
        <w:pStyle w:val="gwp6d2271c7msonormal"/>
        <w:numPr>
          <w:ilvl w:val="0"/>
          <w:numId w:val="2"/>
        </w:numPr>
        <w:rPr>
          <w:color w:val="000000" w:themeColor="text1"/>
        </w:rPr>
      </w:pPr>
      <w:r w:rsidRPr="008B36C7">
        <w:rPr>
          <w:color w:val="000000" w:themeColor="text1"/>
          <w:lang w:eastAsia="en-US"/>
        </w:rPr>
        <w:t>został podniesiony próg wielkości ekonomicznej gospodarstwa, które może ubiegać się o wsparcie -  zamiast dotychczasowego limitu do 10 tys. euro, wprowadzono wielkość 13 tys. euro, co też może poszerzyć krąg rolników zainteresowanych dotacją na restrukturyzację, </w:t>
      </w:r>
    </w:p>
    <w:p w:rsidR="00C51EE0" w:rsidRDefault="00C51EE0" w:rsidP="008B36C7">
      <w:pPr>
        <w:pStyle w:val="gwp6d2271c7msonormal"/>
        <w:numPr>
          <w:ilvl w:val="0"/>
          <w:numId w:val="2"/>
        </w:numPr>
        <w:rPr>
          <w:color w:val="000000" w:themeColor="text1"/>
        </w:rPr>
      </w:pPr>
      <w:r w:rsidRPr="008B36C7">
        <w:rPr>
          <w:color w:val="000000" w:themeColor="text1"/>
          <w:lang w:eastAsia="en-US"/>
        </w:rPr>
        <w:t>pozostawiono wymóg, że w skutek restrukturyzacji poprawi się konkurencyjność i rentowność gospodarstwa, a jego wielkość wzrośnie o co najmniej o 20% w stosunku do wielkości wyjściowej i wyniesie co najmniej 10 tys. euro. </w:t>
      </w:r>
    </w:p>
    <w:p w:rsidR="00C678A2" w:rsidRDefault="00C678A2" w:rsidP="00C678A2">
      <w:pPr>
        <w:pStyle w:val="gwp6d2271c7msonormal"/>
        <w:rPr>
          <w:color w:val="000000" w:themeColor="text1"/>
        </w:rPr>
      </w:pPr>
      <w:r>
        <w:rPr>
          <w:color w:val="000000" w:themeColor="text1"/>
        </w:rPr>
        <w:t xml:space="preserve">Szczegóły na stronie </w:t>
      </w:r>
      <w:hyperlink r:id="rId6" w:history="1">
        <w:r w:rsidRPr="0031674F">
          <w:rPr>
            <w:rStyle w:val="Hipercze"/>
          </w:rPr>
          <w:t>www.arimr.gov.pl</w:t>
        </w:r>
      </w:hyperlink>
      <w:r>
        <w:rPr>
          <w:color w:val="000000" w:themeColor="text1"/>
        </w:rPr>
        <w:t xml:space="preserve"> i </w:t>
      </w:r>
      <w:hyperlink r:id="rId7" w:history="1">
        <w:r w:rsidRPr="0031674F">
          <w:rPr>
            <w:rStyle w:val="Hipercze"/>
          </w:rPr>
          <w:t>https://www.facebook.com/MalopolskiARiMR</w:t>
        </w:r>
      </w:hyperlink>
    </w:p>
    <w:p w:rsidR="00C678A2" w:rsidRPr="008B36C7" w:rsidRDefault="00C678A2" w:rsidP="00C678A2">
      <w:pPr>
        <w:pStyle w:val="gwp6d2271c7msonormal"/>
        <w:rPr>
          <w:color w:val="000000" w:themeColor="text1"/>
        </w:rPr>
      </w:pPr>
    </w:p>
    <w:p w:rsidR="00474C4E" w:rsidRDefault="00C678A2"/>
    <w:sectPr w:rsidR="00474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633A"/>
    <w:multiLevelType w:val="hybridMultilevel"/>
    <w:tmpl w:val="FBBA985C"/>
    <w:lvl w:ilvl="0" w:tplc="C124F900">
      <w:numFmt w:val="bullet"/>
      <w:lvlText w:val="•"/>
      <w:lvlJc w:val="left"/>
      <w:pPr>
        <w:ind w:left="564" w:hanging="50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1D223DB"/>
    <w:multiLevelType w:val="hybridMultilevel"/>
    <w:tmpl w:val="9E4EA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E0"/>
    <w:rsid w:val="005D55AC"/>
    <w:rsid w:val="008B36C7"/>
    <w:rsid w:val="00C51EE0"/>
    <w:rsid w:val="00C678A2"/>
    <w:rsid w:val="00CA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9F58"/>
  <w15:chartTrackingRefBased/>
  <w15:docId w15:val="{F2AC4AEE-5A6B-42B9-8794-01B308F8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d2271c7msonormal">
    <w:name w:val="gwp6d2271c7_msonormal"/>
    <w:basedOn w:val="Normalny"/>
    <w:rsid w:val="00C5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7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MalopolskiARi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mr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 Barbara</dc:creator>
  <cp:keywords/>
  <dc:description/>
  <cp:lastModifiedBy>Barwacz Barbara</cp:lastModifiedBy>
  <cp:revision>2</cp:revision>
  <dcterms:created xsi:type="dcterms:W3CDTF">2020-04-03T08:57:00Z</dcterms:created>
  <dcterms:modified xsi:type="dcterms:W3CDTF">2020-04-05T18:00:00Z</dcterms:modified>
</cp:coreProperties>
</file>