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1CDB" w:rsidRDefault="0018105F" w:rsidP="0018105F">
      <w:pPr>
        <w:jc w:val="center"/>
        <w:rPr>
          <w:b/>
          <w:sz w:val="72"/>
          <w:szCs w:val="72"/>
        </w:rPr>
      </w:pPr>
      <w:r w:rsidRPr="0018105F">
        <w:rPr>
          <w:b/>
          <w:sz w:val="72"/>
          <w:szCs w:val="72"/>
        </w:rPr>
        <w:t>ZASZCZEP SIĘ</w:t>
      </w:r>
    </w:p>
    <w:p w:rsidR="00FF0286" w:rsidRPr="00FF0286" w:rsidRDefault="00FF0286" w:rsidP="0018105F">
      <w:pPr>
        <w:jc w:val="center"/>
        <w:rPr>
          <w:b/>
          <w:sz w:val="18"/>
          <w:szCs w:val="18"/>
        </w:rPr>
      </w:pPr>
    </w:p>
    <w:p w:rsidR="0018105F" w:rsidRPr="00313D7F" w:rsidRDefault="0018105F" w:rsidP="00313D7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DLACZEGO WARTO SIĘ ZASZCZEPIĆ?</w:t>
      </w:r>
    </w:p>
    <w:p w:rsidR="0018105F" w:rsidRPr="00313D7F" w:rsidRDefault="00313D7F" w:rsidP="00021839">
      <w:pPr>
        <w:pStyle w:val="Akapitzlist"/>
        <w:jc w:val="both"/>
        <w:rPr>
          <w:sz w:val="20"/>
          <w:szCs w:val="20"/>
        </w:rPr>
      </w:pPr>
      <w:r w:rsidRPr="00313D7F">
        <w:rPr>
          <w:sz w:val="20"/>
          <w:szCs w:val="20"/>
        </w:rPr>
        <w:t>Każdy obywatel Ukrainy, który dotychczas nie skorzystał ze szczepienia przeciw COVID-19</w:t>
      </w:r>
      <w:r w:rsidR="00021839">
        <w:rPr>
          <w:sz w:val="20"/>
          <w:szCs w:val="20"/>
        </w:rPr>
        <w:t>,</w:t>
      </w:r>
      <w:r w:rsidRPr="00313D7F">
        <w:rPr>
          <w:sz w:val="20"/>
          <w:szCs w:val="20"/>
        </w:rPr>
        <w:t xml:space="preserve"> może bez przeszkód przyj</w:t>
      </w:r>
      <w:r>
        <w:rPr>
          <w:sz w:val="20"/>
          <w:szCs w:val="20"/>
        </w:rPr>
        <w:t>ąć cały cykl</w:t>
      </w:r>
      <w:r w:rsidR="00A02802">
        <w:rPr>
          <w:sz w:val="20"/>
          <w:szCs w:val="20"/>
        </w:rPr>
        <w:t xml:space="preserve"> </w:t>
      </w:r>
      <w:r w:rsidR="00A02802" w:rsidRPr="00A02802">
        <w:rPr>
          <w:b/>
          <w:sz w:val="20"/>
          <w:szCs w:val="20"/>
        </w:rPr>
        <w:t>darmowych</w:t>
      </w:r>
      <w:r>
        <w:rPr>
          <w:sz w:val="20"/>
          <w:szCs w:val="20"/>
        </w:rPr>
        <w:t xml:space="preserve"> szczepień w Polsce. </w:t>
      </w:r>
      <w:r w:rsidR="0018105F" w:rsidRPr="00313D7F">
        <w:rPr>
          <w:sz w:val="20"/>
          <w:szCs w:val="20"/>
        </w:rPr>
        <w:t xml:space="preserve">Szczepienia przeciw COVID-19 ratują zdrowie i życie. Lepiej wyszczepione populacje charakteryzują się mniejszą częstością infekcji, hospitalizacji, </w:t>
      </w:r>
      <w:r w:rsidR="00021839">
        <w:rPr>
          <w:sz w:val="20"/>
          <w:szCs w:val="20"/>
        </w:rPr>
        <w:t>w tym</w:t>
      </w:r>
      <w:r w:rsidR="0018105F" w:rsidRPr="00313D7F">
        <w:rPr>
          <w:sz w:val="20"/>
          <w:szCs w:val="20"/>
        </w:rPr>
        <w:t xml:space="preserve"> na oddziałach intensywnej terapii</w:t>
      </w:r>
      <w:r w:rsidR="00021839">
        <w:rPr>
          <w:sz w:val="20"/>
          <w:szCs w:val="20"/>
        </w:rPr>
        <w:t xml:space="preserve">, a także </w:t>
      </w:r>
      <w:r w:rsidR="0018105F" w:rsidRPr="00313D7F">
        <w:rPr>
          <w:sz w:val="20"/>
          <w:szCs w:val="20"/>
        </w:rPr>
        <w:t>zgonów. Ponadto, w lepiej wyszczepionych populacjach tempo dalszego mutowania koronawirusa jest znacznie mniejsze, a tym samym ryzyko pojawienia się kolejnych wariantów tego patogenu jest niższe. Szczepiąc się</w:t>
      </w:r>
      <w:r w:rsidR="00021839">
        <w:rPr>
          <w:sz w:val="20"/>
          <w:szCs w:val="20"/>
        </w:rPr>
        <w:t>,</w:t>
      </w:r>
      <w:r w:rsidR="0018105F" w:rsidRPr="00313D7F">
        <w:rPr>
          <w:sz w:val="20"/>
          <w:szCs w:val="20"/>
        </w:rPr>
        <w:t xml:space="preserve"> chronisz zdrowie i życie, zmniejszasz przeciążenie opieki zdrowotnej i hamujesz dalszy rozwój wirusa.</w:t>
      </w:r>
    </w:p>
    <w:p w:rsidR="0018105F" w:rsidRDefault="0018105F" w:rsidP="0018105F">
      <w:pPr>
        <w:pStyle w:val="Akapitzlist"/>
        <w:jc w:val="both"/>
        <w:rPr>
          <w:sz w:val="18"/>
          <w:szCs w:val="18"/>
        </w:rPr>
      </w:pPr>
    </w:p>
    <w:p w:rsidR="0018105F" w:rsidRDefault="0018105F" w:rsidP="0018105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KTO MOŻE SIĘ ZASZCZEPIĆ?</w:t>
      </w:r>
    </w:p>
    <w:p w:rsidR="0018105F" w:rsidRPr="00021839" w:rsidRDefault="008D05CB" w:rsidP="00021839">
      <w:pPr>
        <w:pStyle w:val="Akapitzlist"/>
        <w:numPr>
          <w:ilvl w:val="2"/>
          <w:numId w:val="2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dzieci powyżej 5</w:t>
      </w:r>
      <w:r w:rsidR="00021839">
        <w:rPr>
          <w:sz w:val="20"/>
          <w:szCs w:val="20"/>
        </w:rPr>
        <w:t>.</w:t>
      </w:r>
      <w:r w:rsidRPr="00FF0286">
        <w:rPr>
          <w:sz w:val="20"/>
          <w:szCs w:val="20"/>
        </w:rPr>
        <w:t xml:space="preserve"> roku życia</w:t>
      </w:r>
      <w:r w:rsidR="00021839">
        <w:rPr>
          <w:sz w:val="20"/>
          <w:szCs w:val="20"/>
        </w:rPr>
        <w:t xml:space="preserve"> –</w:t>
      </w:r>
      <w:r w:rsidR="00B16844" w:rsidRPr="00FF0286">
        <w:rPr>
          <w:sz w:val="20"/>
          <w:szCs w:val="20"/>
        </w:rPr>
        <w:t xml:space="preserve"> </w:t>
      </w:r>
      <w:r w:rsidR="00B16844" w:rsidRPr="00021839">
        <w:rPr>
          <w:sz w:val="20"/>
          <w:szCs w:val="20"/>
        </w:rPr>
        <w:t>s</w:t>
      </w:r>
      <w:r w:rsidR="003F6C3E" w:rsidRPr="00021839">
        <w:rPr>
          <w:sz w:val="20"/>
          <w:szCs w:val="20"/>
        </w:rPr>
        <w:t xml:space="preserve">zczepienie podstawowe: 2 dawki podawane w odstępie 21 dni. Dawka </w:t>
      </w:r>
      <w:r w:rsidR="008F0639" w:rsidRPr="00021839">
        <w:rPr>
          <w:sz w:val="20"/>
          <w:szCs w:val="20"/>
        </w:rPr>
        <w:t xml:space="preserve">przypominająca </w:t>
      </w:r>
      <w:r w:rsidR="003F6C3E" w:rsidRPr="00021839">
        <w:rPr>
          <w:sz w:val="20"/>
          <w:szCs w:val="20"/>
        </w:rPr>
        <w:t>co najmniej 5 miesięcy od zakończenia podstawowego szczepienia.</w:t>
      </w:r>
    </w:p>
    <w:p w:rsidR="003F6C3E" w:rsidRPr="00021839" w:rsidRDefault="003F6C3E" w:rsidP="00021839">
      <w:pPr>
        <w:pStyle w:val="Akapitzlist"/>
        <w:numPr>
          <w:ilvl w:val="2"/>
          <w:numId w:val="2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dzieci powyżej 12</w:t>
      </w:r>
      <w:r w:rsidR="00021839">
        <w:rPr>
          <w:sz w:val="20"/>
          <w:szCs w:val="20"/>
        </w:rPr>
        <w:t>.</w:t>
      </w:r>
      <w:r w:rsidRPr="00FF0286">
        <w:rPr>
          <w:sz w:val="20"/>
          <w:szCs w:val="20"/>
        </w:rPr>
        <w:t xml:space="preserve"> roku życia</w:t>
      </w:r>
      <w:r w:rsidR="00021839">
        <w:rPr>
          <w:sz w:val="20"/>
          <w:szCs w:val="20"/>
        </w:rPr>
        <w:t xml:space="preserve"> –</w:t>
      </w:r>
      <w:r w:rsidRPr="00021839">
        <w:rPr>
          <w:sz w:val="20"/>
          <w:szCs w:val="20"/>
        </w:rPr>
        <w:t xml:space="preserve"> </w:t>
      </w:r>
      <w:r w:rsidR="00B16844" w:rsidRPr="00021839">
        <w:rPr>
          <w:sz w:val="20"/>
          <w:szCs w:val="20"/>
        </w:rPr>
        <w:t xml:space="preserve">szczepienie podstawowe: 2 dawki podawane w odstępie </w:t>
      </w:r>
      <w:r w:rsidR="008F0639" w:rsidRPr="00021839">
        <w:rPr>
          <w:sz w:val="20"/>
          <w:szCs w:val="20"/>
        </w:rPr>
        <w:t>28 dni. Dawka przypominająca co najmniej 5 miesięcy od zakończenia podstawowego szczepienia.</w:t>
      </w:r>
    </w:p>
    <w:p w:rsidR="00C8327D" w:rsidRPr="00021839" w:rsidRDefault="008F0639" w:rsidP="00021839">
      <w:pPr>
        <w:pStyle w:val="Akapitzlist"/>
        <w:numPr>
          <w:ilvl w:val="2"/>
          <w:numId w:val="2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dorośli</w:t>
      </w:r>
      <w:r w:rsidR="00021839">
        <w:rPr>
          <w:sz w:val="20"/>
          <w:szCs w:val="20"/>
        </w:rPr>
        <w:t xml:space="preserve"> –</w:t>
      </w:r>
      <w:r w:rsidRPr="00021839">
        <w:rPr>
          <w:sz w:val="20"/>
          <w:szCs w:val="20"/>
        </w:rPr>
        <w:t xml:space="preserve"> szczepienie podstawowe: </w:t>
      </w:r>
    </w:p>
    <w:p w:rsidR="008F0639" w:rsidRPr="00021839" w:rsidRDefault="008F0639" w:rsidP="00021839">
      <w:pPr>
        <w:pStyle w:val="Akapitzlis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szczepionka wektorowa Covid-19 Vaccine Jannsen</w:t>
      </w:r>
      <w:r w:rsidR="00021839">
        <w:rPr>
          <w:sz w:val="20"/>
          <w:szCs w:val="20"/>
        </w:rPr>
        <w:t xml:space="preserve"> </w:t>
      </w:r>
      <w:r w:rsidRPr="00FF0286">
        <w:rPr>
          <w:sz w:val="20"/>
          <w:szCs w:val="20"/>
        </w:rPr>
        <w:t>(Jannsen/Johnson&amp;Johnson)</w:t>
      </w:r>
      <w:r w:rsidR="00021839">
        <w:rPr>
          <w:sz w:val="20"/>
          <w:szCs w:val="20"/>
        </w:rPr>
        <w:t xml:space="preserve"> –</w:t>
      </w:r>
      <w:r w:rsidR="00021839">
        <w:rPr>
          <w:sz w:val="20"/>
          <w:szCs w:val="20"/>
        </w:rPr>
        <w:br/>
      </w:r>
      <w:r w:rsidRPr="00021839">
        <w:rPr>
          <w:sz w:val="20"/>
          <w:szCs w:val="20"/>
        </w:rPr>
        <w:t xml:space="preserve">1 dawka szczepionki, dawka przypominająca co najmniej 2 miesiące od zakończenia </w:t>
      </w:r>
      <w:r w:rsidR="00C8327D" w:rsidRPr="00021839">
        <w:rPr>
          <w:sz w:val="20"/>
          <w:szCs w:val="20"/>
        </w:rPr>
        <w:t>podstawowego szczepienia,</w:t>
      </w:r>
    </w:p>
    <w:p w:rsidR="00C8327D" w:rsidRPr="00021839" w:rsidRDefault="00C8327D" w:rsidP="00021839">
      <w:pPr>
        <w:pStyle w:val="Akapitzlis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szczepionka wektorowa Vaxzevria</w:t>
      </w:r>
      <w:r w:rsidR="00021839">
        <w:rPr>
          <w:sz w:val="20"/>
          <w:szCs w:val="20"/>
        </w:rPr>
        <w:t xml:space="preserve"> </w:t>
      </w:r>
      <w:r w:rsidRPr="00FF0286">
        <w:rPr>
          <w:sz w:val="20"/>
          <w:szCs w:val="20"/>
        </w:rPr>
        <w:t>(AstraZeneca)</w:t>
      </w:r>
      <w:r w:rsidR="00021839">
        <w:rPr>
          <w:sz w:val="20"/>
          <w:szCs w:val="20"/>
        </w:rPr>
        <w:t xml:space="preserve"> –</w:t>
      </w:r>
      <w:r w:rsidRPr="00021839">
        <w:rPr>
          <w:sz w:val="20"/>
          <w:szCs w:val="20"/>
        </w:rPr>
        <w:t xml:space="preserve"> 2</w:t>
      </w:r>
      <w:r w:rsidR="00021839">
        <w:rPr>
          <w:sz w:val="20"/>
          <w:szCs w:val="20"/>
        </w:rPr>
        <w:t xml:space="preserve"> dawki podawane w odstępie od 4 </w:t>
      </w:r>
      <w:r w:rsidRPr="00021839">
        <w:rPr>
          <w:sz w:val="20"/>
          <w:szCs w:val="20"/>
        </w:rPr>
        <w:t>do 12 tygodni, dawka przypominająca co najmniej 5 miesięcy od zakończenia podstawowego szczepienia,</w:t>
      </w:r>
    </w:p>
    <w:p w:rsidR="00C8327D" w:rsidRPr="00FF0286" w:rsidRDefault="00C8327D" w:rsidP="00C8327D">
      <w:pPr>
        <w:pStyle w:val="Akapitzlis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szczepio</w:t>
      </w:r>
      <w:r w:rsidR="00313D7F" w:rsidRPr="00FF0286">
        <w:rPr>
          <w:sz w:val="20"/>
          <w:szCs w:val="20"/>
        </w:rPr>
        <w:t>nka białkowa Nuvaxovid</w:t>
      </w:r>
      <w:r w:rsidR="00021839">
        <w:rPr>
          <w:sz w:val="20"/>
          <w:szCs w:val="20"/>
        </w:rPr>
        <w:t xml:space="preserve"> </w:t>
      </w:r>
      <w:r w:rsidR="00313D7F" w:rsidRPr="00FF0286">
        <w:rPr>
          <w:sz w:val="20"/>
          <w:szCs w:val="20"/>
        </w:rPr>
        <w:t>(Novavax),</w:t>
      </w:r>
    </w:p>
    <w:p w:rsidR="00313D7F" w:rsidRPr="00FF0286" w:rsidRDefault="00313D7F" w:rsidP="00C8327D">
      <w:pPr>
        <w:pStyle w:val="Akapitzlis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FF0286">
        <w:rPr>
          <w:sz w:val="20"/>
          <w:szCs w:val="20"/>
        </w:rPr>
        <w:t>szczepionki mRNA Pfizer, Moderna.</w:t>
      </w:r>
    </w:p>
    <w:p w:rsidR="00313D7F" w:rsidRPr="00313D7F" w:rsidRDefault="00313D7F" w:rsidP="00313D7F">
      <w:pPr>
        <w:pStyle w:val="Akapitzlist"/>
        <w:ind w:left="1800"/>
        <w:jc w:val="both"/>
        <w:rPr>
          <w:b/>
        </w:rPr>
      </w:pPr>
    </w:p>
    <w:p w:rsidR="00313D7F" w:rsidRPr="00313D7F" w:rsidRDefault="00313D7F" w:rsidP="00313D7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JAK SIĘ ZASZCZEPIĆ?</w:t>
      </w:r>
    </w:p>
    <w:p w:rsidR="00313D7F" w:rsidRPr="00021839" w:rsidRDefault="00313D7F" w:rsidP="00021839">
      <w:pPr>
        <w:pStyle w:val="Akapitzlist"/>
        <w:jc w:val="both"/>
        <w:rPr>
          <w:sz w:val="20"/>
          <w:szCs w:val="20"/>
        </w:rPr>
      </w:pPr>
      <w:r w:rsidRPr="00FF0286">
        <w:rPr>
          <w:sz w:val="20"/>
          <w:szCs w:val="20"/>
        </w:rPr>
        <w:t>Aby skorzystać ze szczepienia przeciw COVID-19</w:t>
      </w:r>
      <w:r w:rsidR="00021839">
        <w:rPr>
          <w:sz w:val="20"/>
          <w:szCs w:val="20"/>
        </w:rPr>
        <w:t>,</w:t>
      </w:r>
      <w:r w:rsidRPr="00FF0286">
        <w:rPr>
          <w:sz w:val="20"/>
          <w:szCs w:val="20"/>
        </w:rPr>
        <w:t xml:space="preserve"> potrzebny jest dowód potwierdzający tożsamość – dowód osobisty, paszport lub tymczasowe zaświadczenie</w:t>
      </w:r>
      <w:r w:rsidR="00021839">
        <w:rPr>
          <w:sz w:val="20"/>
          <w:szCs w:val="20"/>
        </w:rPr>
        <w:t xml:space="preserve"> tożsamości cudzoziemca – TZTC. Z</w:t>
      </w:r>
      <w:r w:rsidRPr="00021839">
        <w:rPr>
          <w:sz w:val="20"/>
          <w:szCs w:val="20"/>
        </w:rPr>
        <w:t xml:space="preserve">a każdym razem w miarę możliwości </w:t>
      </w:r>
      <w:r w:rsidR="00021839">
        <w:rPr>
          <w:sz w:val="20"/>
          <w:szCs w:val="20"/>
        </w:rPr>
        <w:t>n</w:t>
      </w:r>
      <w:r w:rsidR="00021839" w:rsidRPr="00021839">
        <w:rPr>
          <w:sz w:val="20"/>
          <w:szCs w:val="20"/>
        </w:rPr>
        <w:t xml:space="preserve">ależy </w:t>
      </w:r>
      <w:r w:rsidRPr="00021839">
        <w:rPr>
          <w:sz w:val="20"/>
          <w:szCs w:val="20"/>
        </w:rPr>
        <w:t>posługiwać się tym samym dokumentem, a personel kwalifikujący do szczepienia ma prawo i powinien wystawić skierowanie na szczepienie za pośrednictwem aplikacji gabinet.gov.pl.</w:t>
      </w:r>
    </w:p>
    <w:p w:rsidR="00C35171" w:rsidRPr="00FF0286" w:rsidRDefault="00C35171" w:rsidP="00313D7F">
      <w:pPr>
        <w:pStyle w:val="Akapitzlist"/>
        <w:jc w:val="both"/>
        <w:rPr>
          <w:sz w:val="20"/>
          <w:szCs w:val="20"/>
        </w:rPr>
      </w:pPr>
    </w:p>
    <w:p w:rsidR="00C35171" w:rsidRPr="00FF0286" w:rsidRDefault="00C35171" w:rsidP="00C35171">
      <w:pPr>
        <w:pStyle w:val="Akapitzlist"/>
        <w:jc w:val="both"/>
        <w:rPr>
          <w:sz w:val="20"/>
          <w:szCs w:val="20"/>
        </w:rPr>
      </w:pPr>
      <w:r w:rsidRPr="00FF0286">
        <w:rPr>
          <w:sz w:val="20"/>
          <w:szCs w:val="20"/>
        </w:rPr>
        <w:t xml:space="preserve">Wszystkie informacje w języku ukraińskim dotyczące szczepień wraz z wykazem punktów szczepień są dostępne na stronie internetowej </w:t>
      </w:r>
      <w:r w:rsidRPr="00A02802">
        <w:rPr>
          <w:color w:val="056E9F" w:themeColor="accent6" w:themeShade="80"/>
          <w:sz w:val="20"/>
          <w:szCs w:val="20"/>
        </w:rPr>
        <w:t>pacjent.gov.pl</w:t>
      </w:r>
    </w:p>
    <w:p w:rsidR="00C35171" w:rsidRPr="00175A8D" w:rsidRDefault="00C35171" w:rsidP="00313D7F">
      <w:pPr>
        <w:pStyle w:val="Akapitzlist"/>
        <w:jc w:val="both"/>
        <w:rPr>
          <w:b/>
        </w:rPr>
      </w:pPr>
    </w:p>
    <w:p w:rsidR="00EC37FB" w:rsidRDefault="000C6630" w:rsidP="00EC37FB">
      <w:pPr>
        <w:tabs>
          <w:tab w:val="center" w:pos="2871"/>
        </w:tabs>
        <w:jc w:val="both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173355</wp:posOffset>
            </wp:positionH>
            <wp:positionV relativeFrom="paragraph">
              <wp:posOffset>272415</wp:posOffset>
            </wp:positionV>
            <wp:extent cx="877790" cy="863600"/>
            <wp:effectExtent l="0" t="0" r="0" b="0"/>
            <wp:wrapNone/>
            <wp:docPr id="1" name="Obraz 1" descr="C:\Users\tjoniec\AppData\Local\Microsoft\Windows\INetCache\Content.MSO\FE47E6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oniec\AppData\Local\Microsoft\Windows\INetCache\Content.MSO\FE47E62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FB">
        <w:rPr>
          <w:b/>
        </w:rPr>
        <w:tab/>
      </w:r>
      <w:bookmarkStart w:id="0" w:name="_GoBack"/>
      <w:bookmarkEnd w:id="0"/>
    </w:p>
    <w:p w:rsidR="0018105F" w:rsidRDefault="000C6630" w:rsidP="00EC37FB">
      <w:pPr>
        <w:ind w:left="2832"/>
        <w:jc w:val="both"/>
        <w:rPr>
          <w:b/>
        </w:rPr>
      </w:pPr>
      <w:r w:rsidRPr="008A2CDF">
        <w:rPr>
          <w:b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935120" cy="727737"/>
            <wp:effectExtent l="0" t="0" r="8255" b="0"/>
            <wp:wrapNone/>
            <wp:docPr id="7" name="Obraz 7" descr="Plik:NFZ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NFZ logo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20" cy="72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CDF">
        <w:rPr>
          <w:b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1455420</wp:posOffset>
            </wp:positionH>
            <wp:positionV relativeFrom="paragraph">
              <wp:posOffset>56515</wp:posOffset>
            </wp:positionV>
            <wp:extent cx="1903095" cy="710565"/>
            <wp:effectExtent l="0" t="0" r="1905" b="0"/>
            <wp:wrapNone/>
            <wp:docPr id="8" name="Obraz 8" descr="upload.wikimedia.org/wikipedia/commons/thumb/8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load.wikimedia.org/wikipedia/commons/thumb/8/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7FB">
        <w:rPr>
          <w:b/>
        </w:rPr>
        <w:br w:type="textWrapping" w:clear="all"/>
      </w:r>
    </w:p>
    <w:p w:rsidR="00021839" w:rsidRDefault="00021839" w:rsidP="00EC37FB">
      <w:pPr>
        <w:ind w:left="2832"/>
        <w:jc w:val="both"/>
        <w:rPr>
          <w:b/>
        </w:rPr>
      </w:pPr>
    </w:p>
    <w:p w:rsidR="00021839" w:rsidRPr="00313D7F" w:rsidRDefault="00021839" w:rsidP="00EC37FB">
      <w:pPr>
        <w:ind w:left="2832"/>
        <w:jc w:val="both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2241550" cy="958440"/>
            <wp:effectExtent l="0" t="0" r="635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M_poziom_patronatB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9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1839" w:rsidRPr="00313D7F" w:rsidSect="00677EF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CD" w:rsidRDefault="001D58CD" w:rsidP="00EC37FB">
      <w:pPr>
        <w:spacing w:after="0" w:line="240" w:lineRule="auto"/>
      </w:pPr>
      <w:r>
        <w:separator/>
      </w:r>
    </w:p>
  </w:endnote>
  <w:endnote w:type="continuationSeparator" w:id="0">
    <w:p w:rsidR="001D58CD" w:rsidRDefault="001D58CD" w:rsidP="00EC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CD" w:rsidRDefault="001D58CD" w:rsidP="00EC37FB">
      <w:pPr>
        <w:spacing w:after="0" w:line="240" w:lineRule="auto"/>
      </w:pPr>
      <w:r>
        <w:separator/>
      </w:r>
    </w:p>
  </w:footnote>
  <w:footnote w:type="continuationSeparator" w:id="0">
    <w:p w:rsidR="001D58CD" w:rsidRDefault="001D58CD" w:rsidP="00EC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741"/>
    <w:multiLevelType w:val="multilevel"/>
    <w:tmpl w:val="BF88734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E96955"/>
    <w:multiLevelType w:val="hybridMultilevel"/>
    <w:tmpl w:val="EF94BE2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154F43"/>
    <w:multiLevelType w:val="hybridMultilevel"/>
    <w:tmpl w:val="C0EE2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5F"/>
    <w:rsid w:val="00021839"/>
    <w:rsid w:val="000C6630"/>
    <w:rsid w:val="00175A8D"/>
    <w:rsid w:val="0018105F"/>
    <w:rsid w:val="001D58CD"/>
    <w:rsid w:val="002C72D7"/>
    <w:rsid w:val="00301CDB"/>
    <w:rsid w:val="00313D7F"/>
    <w:rsid w:val="003F6C3E"/>
    <w:rsid w:val="00677EF6"/>
    <w:rsid w:val="007C3D56"/>
    <w:rsid w:val="008A2CDF"/>
    <w:rsid w:val="008D05CB"/>
    <w:rsid w:val="008F0639"/>
    <w:rsid w:val="00A02802"/>
    <w:rsid w:val="00B16844"/>
    <w:rsid w:val="00BB090D"/>
    <w:rsid w:val="00C35171"/>
    <w:rsid w:val="00C8327D"/>
    <w:rsid w:val="00DC14A6"/>
    <w:rsid w:val="00EC37FB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89C"/>
  <w15:chartTrackingRefBased/>
  <w15:docId w15:val="{FED20264-14BE-4997-9F4D-A2905A3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05F"/>
    <w:pPr>
      <w:ind w:left="720"/>
      <w:contextualSpacing/>
    </w:pPr>
  </w:style>
  <w:style w:type="paragraph" w:customStyle="1" w:styleId="Default">
    <w:name w:val="Default"/>
    <w:rsid w:val="0018105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3517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7FB"/>
  </w:style>
  <w:style w:type="paragraph" w:styleId="Stopka">
    <w:name w:val="footer"/>
    <w:basedOn w:val="Normalny"/>
    <w:link w:val="StopkaZnak"/>
    <w:uiPriority w:val="99"/>
    <w:unhideWhenUsed/>
    <w:rsid w:val="00EC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B96B-B2FD-4410-BD23-B2294BF1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Joniec</dc:creator>
  <cp:keywords/>
  <dc:description/>
  <cp:lastModifiedBy>Paweł Gofron</cp:lastModifiedBy>
  <cp:revision>3</cp:revision>
  <dcterms:created xsi:type="dcterms:W3CDTF">2022-04-21T12:54:00Z</dcterms:created>
  <dcterms:modified xsi:type="dcterms:W3CDTF">2022-04-21T12:55:00Z</dcterms:modified>
</cp:coreProperties>
</file>